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6974">
      <w:pPr>
        <w:widowControl w:val="0"/>
        <w:spacing w:line="560" w:lineRule="exact"/>
        <w:jc w:val="center"/>
        <w:rPr>
          <w:rFonts w:hint="eastAsia" w:ascii="方正楷体_GBK" w:hAnsi="方正楷体_GBK" w:eastAsia="方正楷体_GBK" w:cs="方正楷体_GBK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zh-CN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zh-CN" w:eastAsia="zh-CN" w:bidi="ar-SA"/>
        </w:rPr>
        <w:t>“大学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en-US" w:eastAsia="zh-CN" w:bidi="ar-SA"/>
        </w:rPr>
        <w:t>生基础文明教育月”学院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zh-CN" w:eastAsia="zh-CN" w:bidi="ar-SA"/>
        </w:rPr>
        <w:t>考核指标体系</w:t>
      </w:r>
    </w:p>
    <w:bookmarkEnd w:id="0"/>
    <w:p w14:paraId="153D6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0"/>
          <w:szCs w:val="40"/>
        </w:rPr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39"/>
        <w:gridCol w:w="4968"/>
        <w:gridCol w:w="825"/>
        <w:gridCol w:w="994"/>
      </w:tblGrid>
      <w:tr w14:paraId="641A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BCDBF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考核内容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D493BC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具体项目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B5D4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观测点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D9C1B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分值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33DC9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自评分</w:t>
            </w:r>
          </w:p>
        </w:tc>
      </w:tr>
      <w:tr w14:paraId="7374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C9C26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一、组织制度</w:t>
            </w:r>
          </w:p>
          <w:p w14:paraId="007A041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8C394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规章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制度</w:t>
            </w:r>
          </w:p>
          <w:p w14:paraId="02D86F6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4EB7F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定有详细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“大学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生基础文明创建月”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活动实施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方案或细则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55FE5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2C8CFC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3A7B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B42FA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C2186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E4F0F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基础文明创建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相关机制健全，制度完善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E6CE7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5633CF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4E0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5475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E8B1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7833F">
            <w:pPr>
              <w:widowControl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学院领导、辅导员或班主任深入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月”活动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F0724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ABF9EA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26E3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7892E"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活动开展</w:t>
            </w:r>
          </w:p>
          <w:p w14:paraId="40A6C137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C3C76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舆论营造</w:t>
            </w:r>
          </w:p>
          <w:p w14:paraId="4C95715B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39D778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各种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新媒体手段推送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生基础文明创建月”活动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类文章篇幅较多、内容新颖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236B36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2B027A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350B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B45CD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B2E55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D8E17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线上线下多种形式宣传教育、舆论引导，充分调动学生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参与积极性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69419"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9EFF74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4B6A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FC17C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B9E8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22516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典型宣传报道力度较大，效果明显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53F13"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5C160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0EAE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D1E5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84787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活动开展</w:t>
            </w:r>
          </w:p>
          <w:p w14:paraId="647B5E5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6046C2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举办强化基础文明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规范日常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生活、展现文明风貌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形式多样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的校园文化活动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885AF"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2CF2F1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37B9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D746A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28087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247645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围绕基础文明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等主题召开主题班会、团日活动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内容丰富，形式多样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B3E31F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B49F85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7E08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A0AF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8548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典型选树</w:t>
            </w:r>
          </w:p>
          <w:p w14:paraId="37C31B13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99777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在典型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培育树典立范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方面工作深入，效果明显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4E449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AC1F57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5AA7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7AB25"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活动总结</w:t>
            </w:r>
          </w:p>
          <w:p w14:paraId="307BEFA7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79888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取得成效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874E7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生基础文明创建月”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方面举办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活动受到校级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以上媒体报道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0C2F0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C199C6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744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79E94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B1ABE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7F24C">
            <w:pPr>
              <w:widowControl w:val="0"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工作总结到位，形成经验。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3B62E"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39BD2D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6FDC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54BC9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863EF"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6FD66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418C5E"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70F5AC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TI1MmJkYWU5YjBiYzA2ZDQ5MmNlOTU5NjJkZGEifQ=="/>
  </w:docVars>
  <w:rsids>
    <w:rsidRoot w:val="00000000"/>
    <w:rsid w:val="260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8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2024-10-31T01:25:13Z</dcterms:created>
  <dc:creator>hp</dc:creator>
  <cp:lastModifiedBy>55484</cp:lastModifiedBy>
  <dcterms:modified xsi:type="dcterms:W3CDTF">2024-10-31T01:25:24Z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F7428EB9DCD2406E9C9ABE3703D82B95_12</vt:lpwstr>
  </property>
</Properties>
</file>